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activeX/activeX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6.xml.rels" ContentType="application/vnd.openxmlformats-package.relationships+xml"/>
  <Override PartName="/word/activeX/_rels/activeX7.xml.rels" ContentType="application/vnd.openxmlformats-package.relationships+xml"/>
  <Override PartName="/word/activeX/_rels/activeX8.xml.rels" ContentType="application/vnd.openxmlformats-package.relationships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  <w:sz w:val="32"/>
        </w:rPr>
      </w:pPr>
      <w:r>
        <w:rPr>
          <w:b/>
          <w:sz w:val="32"/>
        </w:rP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4876800</wp:posOffset>
                </wp:positionH>
                <wp:positionV relativeFrom="paragraph">
                  <wp:posOffset>-526415</wp:posOffset>
                </wp:positionV>
                <wp:extent cx="838835" cy="343535"/>
                <wp:effectExtent l="13970" t="11430" r="5080" b="7620"/>
                <wp:wrapNone/>
                <wp:docPr id="1" name="Rectangl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0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Doc. 13  A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" fillcolor="white" stroked="t" style="position:absolute;margin-left:384pt;margin-top:-41.45pt;width:65.95pt;height:26.95pt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decadre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Doc. 13  A</w:t>
                      </w:r>
                    </w:p>
                  </w:txbxContent>
                </v:textbox>
              </v:rect>
            </w:pict>
          </mc:Fallback>
        </mc:AlternateContent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-553085</wp:posOffset>
            </wp:positionH>
            <wp:positionV relativeFrom="paragraph">
              <wp:posOffset>-572135</wp:posOffset>
            </wp:positionV>
            <wp:extent cx="1064260" cy="1316990"/>
            <wp:effectExtent l="0" t="0" r="0" b="0"/>
            <wp:wrapNone/>
            <wp:docPr id="3" name="Image 0" descr="imag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0" descr="image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6456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Start w:id="1" w:name="_GoBack"/>
      <w:bookmarkEnd w:id="1"/>
    </w:p>
    <w:p>
      <w:pPr>
        <w:pStyle w:val="Normal"/>
        <w:spacing w:before="0" w:after="0"/>
        <w:jc w:val="center"/>
        <w:rPr/>
      </w:pPr>
      <w:r>
        <w:rPr>
          <w:b/>
          <w:sz w:val="32"/>
        </w:rPr>
        <w:t>ÉQUIPEMENT</w:t>
      </w:r>
      <w:r>
        <w:rPr>
          <w:b/>
          <w:sz w:val="32"/>
        </w:rPr>
        <w:t xml:space="preserve"> PROFESSIONNEL</w:t>
      </w:r>
    </w:p>
    <w:p>
      <w:pPr>
        <w:pStyle w:val="Normal"/>
        <w:spacing w:before="0" w:after="0"/>
        <w:jc w:val="center"/>
        <w:rPr>
          <w:b/>
          <w:b/>
          <w:sz w:val="32"/>
        </w:rPr>
      </w:pPr>
      <w:r>
        <w:rPr>
          <w:b/>
          <w:sz w:val="32"/>
        </w:rPr>
        <w:t>Bac Pro et CAP Maintenance des matériels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L’équipement des élèves de la filière MAINTENANCE est constitué :</w:t>
      </w:r>
    </w:p>
    <w:p>
      <w:pPr>
        <w:pStyle w:val="ListParagraph"/>
        <w:numPr>
          <w:ilvl w:val="0"/>
          <w:numId w:val="1"/>
        </w:numPr>
        <w:rPr/>
      </w:pPr>
      <w:r>
        <w:rPr>
          <w:b/>
        </w:rPr>
        <w:t>Du 1</w:t>
      </w:r>
      <w:r>
        <w:rPr>
          <w:b/>
          <w:vertAlign w:val="superscript"/>
        </w:rPr>
        <w:t>er</w:t>
      </w:r>
      <w:r>
        <w:rPr>
          <w:b/>
        </w:rPr>
        <w:t xml:space="preserve"> équipement </w:t>
      </w:r>
      <w:r>
        <w:rPr/>
        <w:t>: Une caisse à outils métalliques 5 cases ou sac à outils composée de divers outils permettant d’avoir un minimum indispensable pour réaliser les travaux en atelier (clés à pipe, tournevis, multimètre, …).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>
          <w:b/>
        </w:rPr>
        <w:t>D’EPI</w:t>
      </w:r>
      <w:r>
        <w:rPr/>
        <w:t xml:space="preserve"> (</w:t>
      </w:r>
      <w:r>
        <w:rPr/>
        <w:t>Équipement</w:t>
      </w:r>
      <w:r>
        <w:rPr/>
        <w:t xml:space="preserve"> de Protection Individuelle) : chaussures hautes de sécurité, casquette et lunettes de sécurité, combinaison de travail avec une fermeture à glissière, gants manutention, bouchons d’oreilles avec cordon.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rPr/>
      </w:pPr>
      <w:r>
        <w:rPr/>
        <w:t xml:space="preserve">Afin de réduire les coûts d’achat pour les familles, le lycée se propose d’acheter les équipements et les EPI de façon groupée et de les vendre aux familles. </w:t>
      </w:r>
    </w:p>
    <w:p>
      <w:pPr>
        <w:pStyle w:val="Normal"/>
        <w:rPr/>
      </w:pPr>
      <w:r>
        <w:rPr/>
        <w:t>Les familles peuvent toutefois acheter elles-mêmes les équipements. Ceux-ci seront alors vérifiés par les enseignants pour s’assurer de leur conformité et de leur sécurité.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u w:val="single"/>
        </w:rPr>
      </w:pPr>
      <w:r>
        <w:rPr>
          <w:u w:val="single"/>
        </w:rPr>
        <w:t>Coût du 1</w:t>
      </w:r>
      <w:r>
        <w:rPr>
          <w:u w:val="single"/>
          <w:vertAlign w:val="superscript"/>
        </w:rPr>
        <w:t>er</w:t>
      </w:r>
      <w:r>
        <w:rPr>
          <w:u w:val="single"/>
        </w:rPr>
        <w:t xml:space="preserve"> équipement </w:t>
      </w:r>
      <w:r>
        <w:rPr>
          <w:b/>
          <w:u w:val="single"/>
        </w:rPr>
        <w:t>: 170.42  €</w:t>
      </w:r>
    </w:p>
    <w:p>
      <w:pPr>
        <w:pStyle w:val="Normal"/>
        <w:jc w:val="both"/>
        <w:rPr>
          <w:b/>
          <w:b/>
        </w:rPr>
      </w:pPr>
      <w:r>
        <w:rPr/>
        <w:t xml:space="preserve">Le lycée reçoit une subvention de </w:t>
      </w:r>
      <w:r>
        <w:rPr>
          <w:b/>
        </w:rPr>
        <w:t xml:space="preserve">100 </w:t>
      </w:r>
      <w:r>
        <w:rPr/>
        <w:t>€/élève versée par la Région Bretagne pour aider au financement du 1</w:t>
      </w:r>
      <w:r>
        <w:rPr>
          <w:vertAlign w:val="superscript"/>
        </w:rPr>
        <w:t>er</w:t>
      </w:r>
      <w:r>
        <w:rPr/>
        <w:t xml:space="preserve"> équipement. Le reste à charge pour les familles.</w:t>
      </w:r>
    </w:p>
    <w:p>
      <w:pPr>
        <w:pStyle w:val="ListParagraph"/>
        <w:numPr>
          <w:ilvl w:val="0"/>
          <w:numId w:val="1"/>
        </w:numPr>
        <w:spacing w:before="0" w:after="0"/>
        <w:ind w:left="142" w:firstLine="207"/>
        <w:contextualSpacing/>
        <w:rPr/>
      </w:pPr>
      <w:r>
        <w:rPr>
          <w:u w:val="single"/>
        </w:rPr>
        <w:t xml:space="preserve">Coût des EPI : </w:t>
      </w:r>
      <w:r>
        <w:rPr/>
        <w:t xml:space="preserve">chaussures hautes de sécurité, casquette et lunettes de sécurité, combinaison de travail avec une fermeture à glissière, gants manutention, bouchons d’oreilles avec cordon : </w:t>
      </w:r>
      <w:r>
        <w:rPr>
          <w:b/>
        </w:rPr>
        <w:t>84.85 €</w:t>
      </w:r>
    </w:p>
    <w:p>
      <w:pPr>
        <w:pStyle w:val="Normal"/>
        <w:ind w:left="360" w:hanging="0"/>
        <w:jc w:val="both"/>
        <w:rPr>
          <w:b/>
          <w:b/>
          <w:i/>
          <w:i/>
        </w:rPr>
      </w:pPr>
      <w:r>
        <w:rPr>
          <w:b/>
          <w:i/>
        </w:rPr>
        <w:t xml:space="preserve">                      </w:t>
      </w:r>
      <w:r>
        <w:rPr>
          <w:b/>
          <w:i/>
        </w:rPr>
        <w:t xml:space="preserve">(Il est possible d'échanger les EPI à la rentrée si problème de taille) </w:t>
      </w:r>
    </w:p>
    <w:p>
      <w:pPr>
        <w:pStyle w:val="Normal"/>
        <w:spacing w:before="0" w:after="0"/>
        <w:jc w:val="both"/>
        <w:rPr/>
      </w:pPr>
      <w:r>
        <w:rPr>
          <w:b/>
        </w:rPr>
        <w:t xml:space="preserve">TOUT </w:t>
      </w:r>
      <w:r>
        <w:rPr>
          <w:b/>
        </w:rPr>
        <w:t>ÉLÈVE</w:t>
      </w:r>
      <w:r>
        <w:rPr>
          <w:b/>
        </w:rPr>
        <w:t xml:space="preserve"> N’AYANT PAS SES EQUIPEMENTS DE </w:t>
      </w:r>
      <w:r>
        <w:rPr>
          <w:b/>
        </w:rPr>
        <w:t>SÉCURITÉ</w:t>
      </w:r>
      <w:r>
        <w:rPr>
          <w:b/>
        </w:rPr>
        <w:t xml:space="preserve"> NE SERA PAS ADMIS A L’ATELIER.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191770</wp:posOffset>
                </wp:positionH>
                <wp:positionV relativeFrom="paragraph">
                  <wp:posOffset>75565</wp:posOffset>
                </wp:positionV>
                <wp:extent cx="5617210" cy="1270"/>
                <wp:effectExtent l="5715" t="13970" r="6985" b="5080"/>
                <wp:wrapNone/>
                <wp:docPr id="4" name="AutoShap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672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cap="rnd" w="936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AutoShape 7" stroked="t" style="position:absolute;margin-left:15.1pt;margin-top:5.95pt;width:442.2pt;height:0pt" type="shapetype_32">
                <w10:wrap type="none"/>
                <v:fill o:detectmouseclick="t" on="false"/>
                <v:stroke color="black" weight="9360" dashstyle="dash" joinstyle="round" endcap="round"/>
              </v:shape>
            </w:pict>
          </mc:Fallback>
        </mc:AlternateContent>
      </w:r>
      <w:r>
        <w:rPr>
          <w:rFonts w:eastAsia="Wingdings 2" w:cs="Wingdings 2" w:ascii="Wingdings 2" w:hAnsi="Wingdings 2"/>
        </w:rPr>
        <w:t>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lineRule="auto" w:line="480" w:before="0" w:after="0"/>
        <w:jc w:val="both"/>
        <w:rPr/>
      </w:pPr>
      <w:r>
        <w:rPr/>
        <w:t xml:space="preserve">Je soussigné(e), Monsieur ou Madame </w:t>
      </w:r>
      <w:r>
        <w:rPr/>
        <w:object>
          <v:shapetype id="shapetype_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style="width:166pt;height:14.3pt" type="#shapetype_75"/>
          <w:control r:id="rId3" w:name="Zone de texte 1" w:shapeid="control_shape_0"/>
        </w:object>
      </w:r>
      <w:r>
        <w:rPr/>
        <w:t xml:space="preserve">, parent de l’élève </w:t>
      </w:r>
      <w:r>
        <w:rPr/>
        <w:object>
          <v:shape id="control_shape_1" style="width:166pt;height:14.3pt" type="#shapetype_75"/>
          <w:control r:id="rId4" w:name="Zone de texte 1" w:shapeid="control_shape_1"/>
        </w:object>
      </w:r>
      <w:r>
        <w:rPr/>
        <w:t xml:space="preserve"> classe  </w:t>
      </w:r>
      <w:r>
        <w:rPr/>
        <w:object>
          <v:shape id="control_shape_2" style="width:166pt;height:14.3pt" type="#shapetype_75"/>
          <w:control r:id="rId5" w:name="Zone de texte 1" w:shapeid="control_shape_2"/>
        </w:object>
      </w:r>
      <w:r>
        <w:rPr/>
        <w:t>.</w:t>
      </w:r>
    </w:p>
    <w:p>
      <w:pPr>
        <w:pStyle w:val="Normal"/>
        <w:jc w:val="both"/>
        <w:rPr/>
      </w:pPr>
      <w:r>
        <w:rPr/>
        <w:object>
          <v:shape id="control_shape_3" style="width:9.25pt;height:15.8pt" type="#shapetype_75"/>
          <w:control r:id="rId6" w:name="Case à cocher 1" w:shapeid="control_shape_3"/>
        </w:object>
      </w:r>
      <w:r>
        <w:rPr/>
        <w:t xml:space="preserve">   </w:t>
      </w:r>
      <w:r>
        <w:rPr/>
        <w:t>Inscrit dans la filière Maintenance et souhaite un achat (</w:t>
      </w:r>
      <w:r>
        <w:rPr>
          <w:b/>
        </w:rPr>
        <w:t>1</w:t>
      </w:r>
      <w:r>
        <w:rPr>
          <w:b/>
          <w:vertAlign w:val="superscript"/>
        </w:rPr>
        <w:t>er</w:t>
      </w:r>
      <w:r>
        <w:rPr>
          <w:b/>
        </w:rPr>
        <w:t xml:space="preserve"> équipement + EPI</w:t>
      </w:r>
      <w:r>
        <w:rPr/>
        <w:t xml:space="preserve">) par le lycée et joins un chèque de </w:t>
      </w:r>
      <w:r>
        <w:rPr>
          <w:b/>
          <w:sz w:val="28"/>
        </w:rPr>
        <w:t>155.27 €</w:t>
      </w:r>
      <w:r>
        <w:rPr>
          <w:b/>
          <w:sz w:val="24"/>
        </w:rPr>
        <w:t xml:space="preserve"> </w:t>
      </w:r>
      <w:r>
        <w:rPr>
          <w:i/>
          <w:sz w:val="20"/>
          <w:szCs w:val="20"/>
        </w:rPr>
        <w:t>(70.42 € + 84.85 €)</w:t>
      </w:r>
      <w:r>
        <w:rPr/>
        <w:t xml:space="preserve"> </w:t>
      </w:r>
      <w:r>
        <w:rPr>
          <w:i/>
          <w:sz w:val="20"/>
          <w:szCs w:val="20"/>
        </w:rPr>
        <w:t>(à l’ordre du lycée Louis Armand)</w:t>
      </w:r>
    </w:p>
    <w:p>
      <w:pPr>
        <w:pStyle w:val="Normal"/>
        <w:spacing w:before="0" w:after="0"/>
        <w:ind w:hanging="0"/>
        <w:jc w:val="both"/>
        <w:rPr/>
      </w:pPr>
      <w:r>
        <w:rPr/>
        <w:object>
          <v:shape id="control_shape_4" style="width:9.25pt;height:15.8pt" type="#shapetype_75"/>
          <w:control r:id="rId7" w:name="Case à cocher 1" w:shapeid="control_shape_4"/>
        </w:object>
      </w:r>
      <w:r>
        <w:rPr/>
        <w:t xml:space="preserve">  </w:t>
      </w:r>
      <w:r>
        <w:rPr/>
        <w:t xml:space="preserve">Inscrit dans la filière Maintenance souhaite uniquement l’achat du </w:t>
      </w:r>
      <w:r>
        <w:rPr>
          <w:b/>
        </w:rPr>
        <w:t>1</w:t>
      </w:r>
      <w:r>
        <w:rPr>
          <w:b/>
          <w:vertAlign w:val="superscript"/>
        </w:rPr>
        <w:t>er</w:t>
      </w:r>
      <w:r>
        <w:rPr>
          <w:b/>
        </w:rPr>
        <w:t xml:space="preserve"> équipement</w:t>
      </w:r>
      <w:r>
        <w:rPr/>
        <w:t xml:space="preserve"> par le lycée et joins un chèque de </w:t>
      </w:r>
      <w:r>
        <w:rPr>
          <w:b/>
          <w:sz w:val="24"/>
        </w:rPr>
        <w:t>70.42 €.</w:t>
      </w:r>
    </w:p>
    <w:p>
      <w:pPr>
        <w:pStyle w:val="Normal"/>
        <w:jc w:val="both"/>
        <w:rPr>
          <w:b/>
          <w:b/>
          <w:i/>
          <w:i/>
        </w:rPr>
      </w:pPr>
      <w:r>
        <w:rPr>
          <w:b/>
          <w:i/>
        </w:rPr>
        <w:t>N’oubliez pas d’indiquer au verso les tailles à commander.</w:t>
      </w:r>
    </w:p>
    <w:p>
      <w:pPr>
        <w:pStyle w:val="Normal"/>
        <w:spacing w:before="0" w:after="0"/>
        <w:ind w:hanging="0"/>
        <w:jc w:val="both"/>
        <w:rPr/>
      </w:pPr>
      <w:r>
        <w:rPr/>
        <w:object>
          <v:shape id="control_shape_5" style="width:9.25pt;height:15.8pt" type="#shapetype_75"/>
          <w:control r:id="rId8" w:name="Case à cocher 1" w:shapeid="control_shape_5"/>
        </w:object>
      </w:r>
      <w:r>
        <w:rPr/>
        <w:t xml:space="preserve"> </w:t>
      </w:r>
      <w:r>
        <w:rPr/>
        <w:t>Ne souhaite pas un achat par le lycée.</w:t>
      </w:r>
    </w:p>
    <w:p>
      <w:pPr>
        <w:pStyle w:val="Normal"/>
        <w:spacing w:before="0" w:after="0"/>
        <w:ind w:hanging="0"/>
        <w:jc w:val="both"/>
        <w:rPr/>
      </w:pPr>
      <w:r>
        <w:rPr/>
      </w:r>
    </w:p>
    <w:p>
      <w:pPr>
        <w:pStyle w:val="Normal"/>
        <w:spacing w:before="0" w:after="0"/>
        <w:ind w:hanging="0"/>
        <w:jc w:val="both"/>
        <w:rPr/>
      </w:pPr>
      <w:r>
        <w:rPr/>
        <w:t xml:space="preserve">A </w:t>
      </w:r>
      <w:r>
        <w:rPr/>
        <w:object>
          <v:shape id="control_shape_6" style="width:166pt;height:14.3pt" type="#shapetype_75"/>
          <w:control r:id="rId9" w:name="Zone de texte 1" w:shapeid="control_shape_6"/>
        </w:object>
      </w:r>
      <w:r>
        <w:rPr/>
        <w:t xml:space="preserve"> , le </w:t>
      </w:r>
      <w:r>
        <w:rPr/>
        <w:object>
          <v:shape id="control_shape_7" style="width:166pt;height:14.3pt" type="#shapetype_75"/>
          <w:control r:id="rId10" w:name="Zone de texte 1" w:shapeid="control_shape_7"/>
        </w:object>
      </w:r>
    </w:p>
    <w:p>
      <w:pPr>
        <w:pStyle w:val="Normal"/>
        <w:spacing w:before="0" w:after="0"/>
        <w:ind w:left="5664" w:firstLine="708"/>
        <w:rPr/>
      </w:pPr>
      <w:r>
        <w:rPr/>
      </w:r>
    </w:p>
    <w:p>
      <w:pPr>
        <w:pStyle w:val="Normal"/>
        <w:spacing w:before="0" w:after="0"/>
        <w:ind w:left="5664" w:firstLine="708"/>
        <w:rPr/>
      </w:pPr>
      <w:r>
        <w:rPr/>
      </w:r>
    </w:p>
    <w:p>
      <w:pPr>
        <w:pStyle w:val="Normal"/>
        <w:spacing w:before="0" w:after="0"/>
        <w:ind w:left="5664" w:firstLine="708"/>
        <w:rPr/>
      </w:pPr>
      <w:r>
        <w:rPr/>
      </w:r>
    </w:p>
    <w:p>
      <w:pPr>
        <w:pStyle w:val="Normal"/>
        <w:spacing w:before="0" w:after="0"/>
        <w:ind w:left="5664" w:firstLine="708"/>
        <w:rPr/>
      </w:pPr>
      <w:r>
        <w:rPr/>
      </w:r>
    </w:p>
    <w:p>
      <w:pPr>
        <w:pStyle w:val="Normal"/>
        <w:spacing w:before="0" w:after="0"/>
        <w:ind w:left="5664" w:firstLine="708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center"/>
        <w:rPr>
          <w:b/>
          <w:b/>
          <w:sz w:val="32"/>
        </w:rPr>
      </w:pPr>
      <w:r>
        <w:rPr>
          <w:b/>
          <w:sz w:val="32"/>
        </w:rPr>
        <w:t>Guide pour le choix de la taille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  <w:b/>
          <w:i/>
          <w:i/>
          <w:sz w:val="24"/>
        </w:rPr>
      </w:pPr>
      <w:r>
        <w:rPr>
          <w:b/>
          <w:i/>
          <w:sz w:val="24"/>
        </w:rPr>
        <w:t>HOMME :</w:t>
      </w:r>
    </w:p>
    <w:tbl>
      <w:tblPr>
        <w:tblStyle w:val="Grilledutableau"/>
        <w:tblW w:w="9062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10"/>
        <w:gridCol w:w="1117"/>
        <w:gridCol w:w="1113"/>
        <w:gridCol w:w="1120"/>
        <w:gridCol w:w="1120"/>
        <w:gridCol w:w="1121"/>
        <w:gridCol w:w="1125"/>
        <w:gridCol w:w="1135"/>
      </w:tblGrid>
      <w:tr>
        <w:trPr>
          <w:trHeight w:val="1046" w:hRule="atLeast"/>
        </w:trPr>
        <w:tc>
          <w:tcPr>
            <w:tcW w:w="12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Tour de poitrine en cm</w:t>
            </w:r>
          </w:p>
        </w:tc>
        <w:tc>
          <w:tcPr>
            <w:tcW w:w="111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81 à 88</w:t>
            </w:r>
          </w:p>
        </w:tc>
        <w:tc>
          <w:tcPr>
            <w:tcW w:w="1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89 à 96</w:t>
            </w:r>
          </w:p>
        </w:tc>
        <w:tc>
          <w:tcPr>
            <w:tcW w:w="112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97 à 104</w:t>
            </w:r>
          </w:p>
        </w:tc>
        <w:tc>
          <w:tcPr>
            <w:tcW w:w="112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105 à 112</w:t>
            </w:r>
          </w:p>
        </w:tc>
        <w:tc>
          <w:tcPr>
            <w:tcW w:w="11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113 à 120</w:t>
            </w:r>
          </w:p>
        </w:tc>
        <w:tc>
          <w:tcPr>
            <w:tcW w:w="112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121 à 128</w:t>
            </w:r>
          </w:p>
        </w:tc>
        <w:tc>
          <w:tcPr>
            <w:tcW w:w="11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129 à 136</w:t>
            </w:r>
          </w:p>
        </w:tc>
      </w:tr>
      <w:tr>
        <w:trPr/>
        <w:tc>
          <w:tcPr>
            <w:tcW w:w="1210" w:type="dxa"/>
            <w:tcBorders/>
            <w:shd w:color="auto" w:fill="BFBFBF" w:themeFill="background1" w:themeFillShade="b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Tailles à commander</w:t>
            </w:r>
          </w:p>
        </w:tc>
        <w:tc>
          <w:tcPr>
            <w:tcW w:w="1117" w:type="dxa"/>
            <w:tcBorders/>
            <w:shd w:color="auto" w:fill="BFBFBF" w:themeFill="background1" w:themeFillShade="b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36-38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</w:r>
          </w:p>
        </w:tc>
        <w:tc>
          <w:tcPr>
            <w:tcW w:w="1113" w:type="dxa"/>
            <w:tcBorders/>
            <w:shd w:color="auto" w:fill="BFBFBF" w:themeFill="background1" w:themeFillShade="b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40 – 42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M</w:t>
            </w:r>
          </w:p>
        </w:tc>
        <w:tc>
          <w:tcPr>
            <w:tcW w:w="1120" w:type="dxa"/>
            <w:tcBorders/>
            <w:shd w:color="auto" w:fill="BFBFBF" w:themeFill="background1" w:themeFillShade="b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44 – 46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L</w:t>
            </w:r>
          </w:p>
        </w:tc>
        <w:tc>
          <w:tcPr>
            <w:tcW w:w="1120" w:type="dxa"/>
            <w:tcBorders/>
            <w:shd w:color="auto" w:fill="BFBFBF" w:themeFill="background1" w:themeFillShade="b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48 – 50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3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XL</w:t>
            </w:r>
          </w:p>
        </w:tc>
        <w:tc>
          <w:tcPr>
            <w:tcW w:w="1121" w:type="dxa"/>
            <w:tcBorders/>
            <w:shd w:color="auto" w:fill="BFBFBF" w:themeFill="background1" w:themeFillShade="b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52 -54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4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XXL</w:t>
            </w:r>
          </w:p>
        </w:tc>
        <w:tc>
          <w:tcPr>
            <w:tcW w:w="1125" w:type="dxa"/>
            <w:tcBorders/>
            <w:shd w:color="auto" w:fill="BFBFBF" w:themeFill="background1" w:themeFillShade="b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56 – 58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5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XXXL</w:t>
            </w:r>
          </w:p>
        </w:tc>
        <w:tc>
          <w:tcPr>
            <w:tcW w:w="1135" w:type="dxa"/>
            <w:tcBorders/>
            <w:shd w:color="auto" w:fill="BFBFBF" w:themeFill="background1" w:themeFillShade="b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60 – 62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6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XXXXL</w:t>
            </w:r>
          </w:p>
        </w:tc>
      </w:tr>
    </w:tbl>
    <w:p>
      <w:pPr>
        <w:pStyle w:val="Normal"/>
        <w:spacing w:before="0" w:after="0"/>
        <w:rPr>
          <w:b/>
          <w:b/>
          <w:i/>
          <w:i/>
          <w:sz w:val="24"/>
        </w:rPr>
      </w:pPr>
      <w:r>
        <w:rPr>
          <w:b/>
          <w:i/>
          <w:sz w:val="24"/>
        </w:rPr>
      </w:r>
    </w:p>
    <w:p>
      <w:pPr>
        <w:pStyle w:val="Normal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left="5664" w:firstLine="708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ind w:left="5664" w:firstLine="708"/>
        <w:rPr/>
      </w:pPr>
      <w:r>
        <w:rPr/>
      </w:r>
    </w:p>
    <w:p>
      <w:pPr>
        <w:pStyle w:val="Normal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8800" w:type="dxa"/>
        <w:jc w:val="left"/>
        <w:tblInd w:w="59" w:type="dxa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273"/>
        <w:gridCol w:w="1843"/>
        <w:gridCol w:w="1844"/>
        <w:gridCol w:w="1"/>
        <w:gridCol w:w="964"/>
        <w:gridCol w:w="1"/>
        <w:gridCol w:w="1312"/>
        <w:gridCol w:w="1561"/>
      </w:tblGrid>
      <w:tr>
        <w:trPr>
          <w:trHeight w:val="491" w:hRule="atLeast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TAILLE ARTICLE</w:t>
            </w:r>
          </w:p>
        </w:tc>
        <w:tc>
          <w:tcPr>
            <w:tcW w:w="368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fr-FR"/>
              </w:rPr>
              <w:t>DESIGNATION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TISSU</w:t>
              <w:br/>
              <w:t>COLORIS</w:t>
            </w:r>
          </w:p>
        </w:tc>
        <w:tc>
          <w:tcPr>
            <w:tcW w:w="1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TAILLE</w:t>
              <w:br/>
              <w:t>ELEVE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QUANTITE</w:t>
            </w:r>
          </w:p>
        </w:tc>
      </w:tr>
      <w:tr>
        <w:trPr>
          <w:trHeight w:val="405" w:hRule="atLeast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T0 à 6</w:t>
            </w:r>
          </w:p>
        </w:tc>
        <w:tc>
          <w:tcPr>
            <w:tcW w:w="3688" w:type="dxa"/>
            <w:gridSpan w:val="3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 xml:space="preserve">COMBINAISON </w:t>
            </w:r>
          </w:p>
        </w:tc>
        <w:tc>
          <w:tcPr>
            <w:tcW w:w="96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CHARBON</w:t>
            </w:r>
          </w:p>
        </w:tc>
        <w:tc>
          <w:tcPr>
            <w:tcW w:w="13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</w:r>
          </w:p>
        </w:tc>
        <w:tc>
          <w:tcPr>
            <w:tcW w:w="156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27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16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6"/>
                <w:lang w:eastAsia="fr-FR"/>
              </w:rPr>
              <w:t>TU</w:t>
            </w:r>
          </w:p>
        </w:tc>
        <w:tc>
          <w:tcPr>
            <w:tcW w:w="368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CASQUETTE ANTI-HEURT</w:t>
            </w:r>
          </w:p>
        </w:tc>
        <w:tc>
          <w:tcPr>
            <w:tcW w:w="965" w:type="dxa"/>
            <w:gridSpan w:val="2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Noir</w:t>
            </w:r>
          </w:p>
        </w:tc>
        <w:tc>
          <w:tcPr>
            <w:tcW w:w="1312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TU</w:t>
            </w:r>
          </w:p>
        </w:tc>
        <w:tc>
          <w:tcPr>
            <w:tcW w:w="156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1</w:t>
            </w:r>
          </w:p>
        </w:tc>
      </w:tr>
      <w:tr>
        <w:trPr>
          <w:trHeight w:val="405" w:hRule="atLeast"/>
        </w:trPr>
        <w:tc>
          <w:tcPr>
            <w:tcW w:w="1273" w:type="dxa"/>
            <w:tcBorders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36 à 48</w:t>
            </w:r>
          </w:p>
        </w:tc>
        <w:tc>
          <w:tcPr>
            <w:tcW w:w="3688" w:type="dxa"/>
            <w:gridSpan w:val="3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 xml:space="preserve">CHAUSSURES DE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SÉCURITÉ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Noir</w:t>
            </w:r>
          </w:p>
        </w:tc>
        <w:tc>
          <w:tcPr>
            <w:tcW w:w="1312" w:type="dxa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</w:r>
          </w:p>
        </w:tc>
        <w:tc>
          <w:tcPr>
            <w:tcW w:w="1561" w:type="dxa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73" w:type="dxa"/>
            <w:tcBorders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TU</w:t>
            </w:r>
          </w:p>
        </w:tc>
        <w:tc>
          <w:tcPr>
            <w:tcW w:w="3688" w:type="dxa"/>
            <w:gridSpan w:val="3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18"/>
                <w:lang w:eastAsia="fr-FR"/>
              </w:rPr>
            </w:pPr>
            <w:r>
              <w:rPr>
                <w:rFonts w:cs="Calibri" w:cstheme="minorHAnsi"/>
                <w:sz w:val="20"/>
                <w:szCs w:val="16"/>
              </w:rPr>
              <w:t>BOUCHONS D'OREILLE FUSION AV.CORDON</w:t>
            </w:r>
          </w:p>
        </w:tc>
        <w:tc>
          <w:tcPr>
            <w:tcW w:w="965" w:type="dxa"/>
            <w:gridSpan w:val="2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Bleu</w:t>
            </w:r>
          </w:p>
        </w:tc>
        <w:tc>
          <w:tcPr>
            <w:tcW w:w="1312" w:type="dxa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TU</w:t>
            </w:r>
          </w:p>
        </w:tc>
        <w:tc>
          <w:tcPr>
            <w:tcW w:w="1561" w:type="dxa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73" w:type="dxa"/>
            <w:tcBorders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6 à 10</w:t>
            </w:r>
          </w:p>
        </w:tc>
        <w:tc>
          <w:tcPr>
            <w:tcW w:w="3688" w:type="dxa"/>
            <w:gridSpan w:val="3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18"/>
                <w:lang w:eastAsia="fr-FR"/>
              </w:rPr>
              <w:t>GANTS MANUTENTION</w:t>
            </w:r>
          </w:p>
        </w:tc>
        <w:tc>
          <w:tcPr>
            <w:tcW w:w="965" w:type="dxa"/>
            <w:gridSpan w:val="2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Noir/Bleu</w:t>
            </w:r>
          </w:p>
        </w:tc>
        <w:tc>
          <w:tcPr>
            <w:tcW w:w="1312" w:type="dxa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</w:r>
          </w:p>
        </w:tc>
        <w:tc>
          <w:tcPr>
            <w:tcW w:w="1561" w:type="dxa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1273" w:type="dxa"/>
            <w:tcBorders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TU</w:t>
            </w:r>
          </w:p>
        </w:tc>
        <w:tc>
          <w:tcPr>
            <w:tcW w:w="3688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color w:val="000000"/>
                <w:sz w:val="20"/>
                <w:szCs w:val="16"/>
                <w:lang w:eastAsia="fr-FR"/>
              </w:rPr>
              <w:t xml:space="preserve">LUNETTES Q-VISION ANT-RAYU/ANTI </w:t>
            </w:r>
            <w:r>
              <w:rPr>
                <w:rFonts w:eastAsia="Times New Roman" w:cs="Times New Roman"/>
                <w:color w:val="000000"/>
                <w:sz w:val="20"/>
                <w:szCs w:val="16"/>
                <w:lang w:eastAsia="fr-FR"/>
              </w:rPr>
              <w:t>BUÉE</w:t>
            </w:r>
          </w:p>
        </w:tc>
        <w:tc>
          <w:tcPr>
            <w:tcW w:w="965" w:type="dxa"/>
            <w:gridSpan w:val="2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</w:r>
          </w:p>
        </w:tc>
        <w:tc>
          <w:tcPr>
            <w:tcW w:w="1312" w:type="dxa"/>
            <w:tcBorders>
              <w:bottom w:val="dashed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TU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20"/>
                <w:szCs w:val="18"/>
                <w:lang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18"/>
                <w:lang w:eastAsia="fr-FR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127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</w:r>
          </w:p>
        </w:tc>
        <w:tc>
          <w:tcPr>
            <w:tcW w:w="1844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lang w:eastAsia="fr-FR"/>
              </w:rPr>
            </w:pPr>
            <w:r>
              <w:rPr>
                <w:rFonts w:eastAsia="Times New Roman" w:cs="Times New Roman"/>
                <w:color w:val="000000"/>
                <w:lang w:eastAsia="fr-FR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b/>
                <w:b/>
                <w:bCs/>
                <w:color w:val="000000"/>
                <w:lang w:eastAsia="fr-FR"/>
              </w:rPr>
            </w:pPr>
            <w:r>
              <w:rPr/>
              <w:t>84.85 €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sectPr>
      <w:type w:val="nextPage"/>
      <w:pgSz w:w="11906" w:h="16838"/>
      <w:pgMar w:left="1417" w:right="1417" w:header="0" w:top="1417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 2">
    <w:charset w:val="02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8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b0df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2d0c39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146a2a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2d0c3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61273c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125DC-6FC9-4F5B-9524-A5C9DACEC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LibreOffice/6.2.4.2$Windows_X86_64 LibreOffice_project/2412653d852ce75f65fbfa83fb7e7b669a126d64</Application>
  <Pages>2</Pages>
  <Words>438</Words>
  <Characters>2045</Characters>
  <CharactersWithSpaces>2437</CharactersWithSpaces>
  <Paragraphs>84</Paragraphs>
  <Company>Lycee Louis Armand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2026-06-26T12:58:00Z</dcterms:created>
  <dc:creator>ctx</dc:creator>
  <dc:description/>
  <dc:language>fr-FR</dc:language>
  <cp:lastModifiedBy/>
  <cp:lastPrinted>2019-07-05T08:01:00Z</cp:lastPrinted>
  <dcterms:modified xsi:type="dcterms:W3CDTF">2026-06-29T16:18:24Z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Lycee Louis Armand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